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C2" w:rsidRDefault="00A80850">
      <w:r>
        <w:rPr>
          <w:noProof/>
        </w:rPr>
        <w:drawing>
          <wp:inline distT="0" distB="0" distL="0" distR="0" wp14:anchorId="60E0E339" wp14:editId="2E79FCF7">
            <wp:extent cx="6642202" cy="544930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800" cy="54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C2" w:rsidRDefault="00743BC2">
      <w:r>
        <w:t>PHIA Association Boundaries – General Map  8-12-2016</w:t>
      </w:r>
      <w:bookmarkStart w:id="0" w:name="_GoBack"/>
      <w:bookmarkEnd w:id="0"/>
    </w:p>
    <w:sectPr w:rsidR="00743BC2" w:rsidSect="00A80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50"/>
    <w:rsid w:val="00194CF1"/>
    <w:rsid w:val="00743BC2"/>
    <w:rsid w:val="00A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6E79"/>
  <w15:docId w15:val="{C780B9CC-AF78-4E8F-AE26-2CA45342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wbennett</dc:creator>
  <cp:lastModifiedBy>Pat Keller -MDP-</cp:lastModifiedBy>
  <cp:revision>2</cp:revision>
  <dcterms:created xsi:type="dcterms:W3CDTF">2016-08-12T16:01:00Z</dcterms:created>
  <dcterms:modified xsi:type="dcterms:W3CDTF">2019-04-12T16:11:00Z</dcterms:modified>
</cp:coreProperties>
</file>